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EA" w:rsidRPr="00AB0423" w:rsidRDefault="00185133" w:rsidP="00185133">
      <w:pPr>
        <w:pStyle w:val="Title"/>
        <w:jc w:val="center"/>
        <w:rPr>
          <w:lang w:val="pt-PT"/>
        </w:rPr>
      </w:pPr>
      <w:bookmarkStart w:id="0" w:name="bmkStart"/>
      <w:bookmarkEnd w:id="0"/>
      <w:r w:rsidRPr="00AB0423">
        <w:rPr>
          <w:lang w:val="pt-PT"/>
        </w:rPr>
        <w:t xml:space="preserve">SOTOGRANDE, S.A. - JUNTA GENERAL </w:t>
      </w:r>
      <w:r w:rsidR="00325F80">
        <w:rPr>
          <w:lang w:val="pt-PT"/>
        </w:rPr>
        <w:t>EXTRA</w:t>
      </w:r>
      <w:r w:rsidRPr="00AB0423">
        <w:rPr>
          <w:lang w:val="pt-PT"/>
        </w:rPr>
        <w:t>ORDINARIA DE ACCIONISTAS 2014</w:t>
      </w:r>
    </w:p>
    <w:p w:rsidR="00185133" w:rsidRDefault="00185133" w:rsidP="00917312">
      <w:pPr>
        <w:pStyle w:val="Head"/>
        <w:jc w:val="center"/>
        <w:rPr>
          <w:u w:val="single"/>
        </w:rPr>
      </w:pPr>
      <w:r w:rsidRPr="00185133">
        <w:rPr>
          <w:u w:val="single"/>
        </w:rPr>
        <w:t>TARJETA PARA EJERCER EL VOTO A DISTANCIA</w:t>
      </w:r>
    </w:p>
    <w:p w:rsidR="00917312" w:rsidRPr="00917312" w:rsidRDefault="00917312" w:rsidP="00917312">
      <w:pPr>
        <w:pStyle w:val="Body"/>
      </w:pPr>
    </w:p>
    <w:p w:rsidR="00185133" w:rsidRDefault="00185133" w:rsidP="00185133">
      <w:pPr>
        <w:pStyle w:val="Level1"/>
      </w:pPr>
      <w:r>
        <w:t>IDENTIFICACIÓN DEL ACCIONISTA</w:t>
      </w:r>
    </w:p>
    <w:tbl>
      <w:tblPr>
        <w:tblStyle w:val="TableGrid"/>
        <w:tblW w:w="0" w:type="auto"/>
        <w:tblInd w:w="828" w:type="dxa"/>
        <w:tblLook w:val="04A0" w:firstRow="1" w:lastRow="0" w:firstColumn="1" w:lastColumn="0" w:noHBand="0" w:noVBand="1"/>
      </w:tblPr>
      <w:tblGrid>
        <w:gridCol w:w="4230"/>
        <w:gridCol w:w="3889"/>
      </w:tblGrid>
      <w:tr w:rsidR="00185133" w:rsidTr="00185133">
        <w:tc>
          <w:tcPr>
            <w:tcW w:w="4230" w:type="dxa"/>
          </w:tcPr>
          <w:p w:rsidR="00185133" w:rsidRPr="00185133" w:rsidRDefault="00185133" w:rsidP="00185133">
            <w:pPr>
              <w:pStyle w:val="Body"/>
              <w:rPr>
                <w:b/>
                <w:bCs/>
              </w:rPr>
            </w:pPr>
            <w:r>
              <w:rPr>
                <w:b/>
                <w:bCs/>
              </w:rPr>
              <w:br/>
            </w:r>
            <w:r w:rsidRPr="00185133">
              <w:rPr>
                <w:b/>
                <w:bCs/>
              </w:rPr>
              <w:t xml:space="preserve">Nombre y apellidos/denominación social </w:t>
            </w:r>
          </w:p>
          <w:p w:rsidR="00185133" w:rsidRDefault="00185133" w:rsidP="00185133">
            <w:pPr>
              <w:pStyle w:val="Body"/>
            </w:pPr>
            <w:r>
              <w:t>En el caso de que el accionista sea una persona jurídica, el representante que firma la tarjeta deberá tener poderes para ello, lo que deberá acreditarse a la Sociedad mediante la remisión de la documentación pertinente (copia de poder, escritura de nombramiento de administrador, etc.).</w:t>
            </w:r>
          </w:p>
        </w:tc>
        <w:tc>
          <w:tcPr>
            <w:tcW w:w="3889" w:type="dxa"/>
          </w:tcPr>
          <w:p w:rsidR="00185133" w:rsidRDefault="00185133" w:rsidP="00185133">
            <w:pPr>
              <w:pStyle w:val="Body"/>
            </w:pPr>
          </w:p>
        </w:tc>
      </w:tr>
      <w:tr w:rsidR="00185133" w:rsidTr="00185133">
        <w:tc>
          <w:tcPr>
            <w:tcW w:w="4230" w:type="dxa"/>
          </w:tcPr>
          <w:p w:rsidR="00185133" w:rsidRPr="00185133" w:rsidRDefault="00185133" w:rsidP="00185133">
            <w:pPr>
              <w:pStyle w:val="Body"/>
              <w:jc w:val="left"/>
              <w:rPr>
                <w:b/>
                <w:bCs/>
              </w:rPr>
            </w:pPr>
            <w:r>
              <w:rPr>
                <w:b/>
                <w:bCs/>
              </w:rPr>
              <w:br/>
            </w:r>
            <w:r w:rsidRPr="00185133">
              <w:rPr>
                <w:b/>
                <w:bCs/>
              </w:rPr>
              <w:t>Número de Documento Oficial acreditativo de la identidad del accionista</w:t>
            </w:r>
          </w:p>
        </w:tc>
        <w:tc>
          <w:tcPr>
            <w:tcW w:w="3889" w:type="dxa"/>
          </w:tcPr>
          <w:p w:rsidR="00185133" w:rsidRDefault="00185133" w:rsidP="00185133">
            <w:pPr>
              <w:pStyle w:val="Body"/>
            </w:pPr>
          </w:p>
        </w:tc>
      </w:tr>
      <w:tr w:rsidR="00185133" w:rsidTr="00185133">
        <w:tc>
          <w:tcPr>
            <w:tcW w:w="4230" w:type="dxa"/>
          </w:tcPr>
          <w:p w:rsidR="00185133" w:rsidRPr="00185133" w:rsidRDefault="00185133" w:rsidP="00185133">
            <w:pPr>
              <w:pStyle w:val="Body"/>
              <w:rPr>
                <w:b/>
                <w:bCs/>
              </w:rPr>
            </w:pPr>
            <w:r>
              <w:rPr>
                <w:b/>
                <w:bCs/>
              </w:rPr>
              <w:br/>
            </w:r>
            <w:r w:rsidRPr="00185133">
              <w:rPr>
                <w:b/>
                <w:bCs/>
              </w:rPr>
              <w:t>Número de acciones</w:t>
            </w:r>
          </w:p>
        </w:tc>
        <w:tc>
          <w:tcPr>
            <w:tcW w:w="3889" w:type="dxa"/>
          </w:tcPr>
          <w:p w:rsidR="00185133" w:rsidRDefault="00185133" w:rsidP="00185133">
            <w:pPr>
              <w:pStyle w:val="Body"/>
            </w:pPr>
          </w:p>
        </w:tc>
      </w:tr>
      <w:tr w:rsidR="00185133" w:rsidTr="00185133">
        <w:tc>
          <w:tcPr>
            <w:tcW w:w="4230" w:type="dxa"/>
          </w:tcPr>
          <w:p w:rsidR="00185133" w:rsidRPr="00185133" w:rsidRDefault="00185133" w:rsidP="00185133">
            <w:pPr>
              <w:pStyle w:val="Body"/>
              <w:rPr>
                <w:b/>
                <w:bCs/>
              </w:rPr>
            </w:pPr>
            <w:r>
              <w:rPr>
                <w:b/>
                <w:bCs/>
              </w:rPr>
              <w:br/>
            </w:r>
            <w:r w:rsidRPr="00185133">
              <w:rPr>
                <w:b/>
                <w:bCs/>
              </w:rPr>
              <w:t>Entidad/es en la/s que se tengan depositadas las acciones</w:t>
            </w:r>
          </w:p>
        </w:tc>
        <w:tc>
          <w:tcPr>
            <w:tcW w:w="3889" w:type="dxa"/>
          </w:tcPr>
          <w:p w:rsidR="00185133" w:rsidRDefault="00185133" w:rsidP="00185133">
            <w:pPr>
              <w:pStyle w:val="Body"/>
            </w:pPr>
          </w:p>
        </w:tc>
      </w:tr>
      <w:tr w:rsidR="00185133" w:rsidTr="00185133">
        <w:tc>
          <w:tcPr>
            <w:tcW w:w="4230" w:type="dxa"/>
          </w:tcPr>
          <w:p w:rsidR="00185133" w:rsidRPr="00185133" w:rsidRDefault="00185133" w:rsidP="00185133">
            <w:pPr>
              <w:pStyle w:val="Body"/>
              <w:rPr>
                <w:b/>
                <w:bCs/>
              </w:rPr>
            </w:pPr>
            <w:r>
              <w:rPr>
                <w:b/>
                <w:bCs/>
              </w:rPr>
              <w:br/>
            </w:r>
            <w:r w:rsidRPr="00185133">
              <w:rPr>
                <w:b/>
                <w:bCs/>
              </w:rPr>
              <w:t>Cuenta/s de valores</w:t>
            </w:r>
          </w:p>
        </w:tc>
        <w:tc>
          <w:tcPr>
            <w:tcW w:w="3889" w:type="dxa"/>
          </w:tcPr>
          <w:p w:rsidR="00185133" w:rsidRDefault="00185133" w:rsidP="00185133">
            <w:pPr>
              <w:pStyle w:val="Body"/>
            </w:pPr>
          </w:p>
        </w:tc>
      </w:tr>
    </w:tbl>
    <w:p w:rsidR="00185133" w:rsidRPr="00185133" w:rsidRDefault="00185133" w:rsidP="00185133">
      <w:pPr>
        <w:pStyle w:val="Body"/>
      </w:pPr>
    </w:p>
    <w:p w:rsidR="000D2647" w:rsidRDefault="00185133" w:rsidP="00185133">
      <w:pPr>
        <w:pStyle w:val="Level1"/>
        <w:tabs>
          <w:tab w:val="clear" w:pos="680"/>
        </w:tabs>
      </w:pPr>
      <w:r>
        <w:t>FECHA Y LUGAR</w:t>
      </w:r>
    </w:p>
    <w:p w:rsidR="00185133" w:rsidRDefault="00185133" w:rsidP="00185133">
      <w:pPr>
        <w:pStyle w:val="Body1"/>
      </w:pPr>
      <w:r>
        <w:t xml:space="preserve">Para ejercitar su derecho al voto sin necesidad de asistir a la Junta General </w:t>
      </w:r>
      <w:r w:rsidR="00325F80">
        <w:t xml:space="preserve">Extraordinaria </w:t>
      </w:r>
      <w:r>
        <w:t xml:space="preserve">de Accionistas de Sotogrande, S.A. a celebrar </w:t>
      </w:r>
      <w:r w:rsidRPr="00185133">
        <w:rPr>
          <w:b/>
          <w:bCs/>
        </w:rPr>
        <w:t xml:space="preserve">en primera convocatoria el día </w:t>
      </w:r>
      <w:r w:rsidR="00AB0423">
        <w:rPr>
          <w:b/>
          <w:bCs/>
        </w:rPr>
        <w:t>18</w:t>
      </w:r>
      <w:r w:rsidRPr="00185133">
        <w:rPr>
          <w:b/>
          <w:bCs/>
        </w:rPr>
        <w:t xml:space="preserve"> de diciembre de 2014</w:t>
      </w:r>
      <w:r>
        <w:t xml:space="preserve"> a las 13:00 horas, </w:t>
      </w:r>
      <w:r w:rsidR="000A6203">
        <w:t xml:space="preserve">en </w:t>
      </w:r>
      <w:r w:rsidR="00AB0423">
        <w:rPr>
          <w:rFonts w:asciiTheme="majorHAnsi" w:hAnsiTheme="majorHAnsi" w:cstheme="majorHAnsi"/>
          <w:szCs w:val="20"/>
          <w:lang w:bidi="hi-IN"/>
        </w:rPr>
        <w:t>Madrid, calle Almagro 40,</w:t>
      </w:r>
      <w:r>
        <w:t xml:space="preserve"> y para el caso de que, por no haberse alcanzado el quórum legalmente necesario, dicha Junta no pudiera celebrarse en primera convocatoria, se celebrará en el mismo lugar y hora al día siguiente, en segunda convocatoria, podrá utilizar la presente tarjeta. </w:t>
      </w:r>
    </w:p>
    <w:p w:rsidR="00185133" w:rsidRDefault="00185133" w:rsidP="00185133">
      <w:pPr>
        <w:pStyle w:val="Body1"/>
      </w:pPr>
    </w:p>
    <w:p w:rsidR="000A6203" w:rsidRDefault="000A6203" w:rsidP="00185133">
      <w:pPr>
        <w:pStyle w:val="Body1"/>
      </w:pPr>
    </w:p>
    <w:p w:rsidR="00D57739" w:rsidRDefault="00D57739" w:rsidP="00185133">
      <w:pPr>
        <w:pStyle w:val="Body1"/>
      </w:pPr>
    </w:p>
    <w:p w:rsidR="00185133" w:rsidRDefault="00185133" w:rsidP="00185133">
      <w:pPr>
        <w:pStyle w:val="Body1"/>
      </w:pPr>
    </w:p>
    <w:p w:rsidR="00185133" w:rsidRDefault="00185133" w:rsidP="00185133">
      <w:pPr>
        <w:pStyle w:val="Level1"/>
        <w:tabs>
          <w:tab w:val="clear" w:pos="680"/>
        </w:tabs>
      </w:pPr>
      <w:r>
        <w:lastRenderedPageBreak/>
        <w:t>VOTO</w:t>
      </w:r>
    </w:p>
    <w:p w:rsidR="00185133" w:rsidRDefault="00185133" w:rsidP="00185133">
      <w:pPr>
        <w:pStyle w:val="Body1"/>
      </w:pPr>
      <w:r w:rsidRPr="00185133">
        <w:t xml:space="preserve">Marque con una cruz la opción correspondiente al sentido del voto que quiera ejercitar respecto a cada punto del orden del día anexo a la presente tarjeta. En caso de que no se cumplimente alguna opción respecto a algún punto del orden del día, se entenderá que el accionista vota a favor de la propuesta del Consejo respecto a ese punto del orden del día.  </w:t>
      </w:r>
    </w:p>
    <w:tbl>
      <w:tblPr>
        <w:tblStyle w:val="TableGrid"/>
        <w:tblW w:w="8994" w:type="dxa"/>
        <w:tblLook w:val="04A0" w:firstRow="1" w:lastRow="0" w:firstColumn="1" w:lastColumn="0" w:noHBand="0" w:noVBand="1"/>
      </w:tblPr>
      <w:tblGrid>
        <w:gridCol w:w="1306"/>
        <w:gridCol w:w="717"/>
        <w:gridCol w:w="627"/>
        <w:gridCol w:w="716"/>
        <w:gridCol w:w="624"/>
        <w:gridCol w:w="627"/>
        <w:gridCol w:w="627"/>
        <w:gridCol w:w="627"/>
        <w:gridCol w:w="627"/>
        <w:gridCol w:w="624"/>
        <w:gridCol w:w="624"/>
        <w:gridCol w:w="624"/>
        <w:gridCol w:w="624"/>
      </w:tblGrid>
      <w:tr w:rsidR="00325F80" w:rsidRPr="00917312" w:rsidTr="00325F80">
        <w:tc>
          <w:tcPr>
            <w:tcW w:w="1306" w:type="dxa"/>
            <w:vAlign w:val="center"/>
          </w:tcPr>
          <w:p w:rsidR="00325F80" w:rsidRPr="00917312" w:rsidRDefault="00325F80" w:rsidP="00917312">
            <w:pPr>
              <w:pStyle w:val="Body1"/>
              <w:ind w:left="0"/>
              <w:jc w:val="center"/>
              <w:rPr>
                <w:b/>
                <w:bCs/>
              </w:rPr>
            </w:pPr>
            <w:r w:rsidRPr="00917312">
              <w:rPr>
                <w:b/>
                <w:bCs/>
              </w:rPr>
              <w:br/>
              <w:t>Punto del orden del día</w:t>
            </w:r>
          </w:p>
        </w:tc>
        <w:tc>
          <w:tcPr>
            <w:tcW w:w="717" w:type="dxa"/>
            <w:vAlign w:val="center"/>
          </w:tcPr>
          <w:p w:rsidR="00325F80" w:rsidRPr="00917312" w:rsidRDefault="00325F80" w:rsidP="00917312">
            <w:pPr>
              <w:pStyle w:val="Body1"/>
              <w:ind w:left="0"/>
              <w:jc w:val="center"/>
              <w:rPr>
                <w:b/>
                <w:bCs/>
              </w:rPr>
            </w:pPr>
            <w:r w:rsidRPr="00917312">
              <w:rPr>
                <w:b/>
                <w:bCs/>
              </w:rPr>
              <w:t>1.1</w:t>
            </w:r>
          </w:p>
        </w:tc>
        <w:tc>
          <w:tcPr>
            <w:tcW w:w="627" w:type="dxa"/>
            <w:vAlign w:val="center"/>
          </w:tcPr>
          <w:p w:rsidR="00325F80" w:rsidRPr="00917312" w:rsidRDefault="00325F80" w:rsidP="00917312">
            <w:pPr>
              <w:pStyle w:val="Body1"/>
              <w:ind w:left="0"/>
              <w:jc w:val="center"/>
              <w:rPr>
                <w:b/>
                <w:bCs/>
              </w:rPr>
            </w:pPr>
            <w:r w:rsidRPr="00917312">
              <w:rPr>
                <w:b/>
                <w:bCs/>
              </w:rPr>
              <w:t>1.2</w:t>
            </w:r>
          </w:p>
        </w:tc>
        <w:tc>
          <w:tcPr>
            <w:tcW w:w="716" w:type="dxa"/>
            <w:vAlign w:val="center"/>
          </w:tcPr>
          <w:p w:rsidR="00325F80" w:rsidRPr="00917312" w:rsidRDefault="00325F80" w:rsidP="00917312">
            <w:pPr>
              <w:pStyle w:val="Body1"/>
              <w:ind w:left="0"/>
              <w:jc w:val="center"/>
              <w:rPr>
                <w:b/>
                <w:bCs/>
              </w:rPr>
            </w:pPr>
            <w:r w:rsidRPr="00917312">
              <w:rPr>
                <w:b/>
                <w:bCs/>
              </w:rPr>
              <w:t>1.3</w:t>
            </w:r>
          </w:p>
        </w:tc>
        <w:tc>
          <w:tcPr>
            <w:tcW w:w="624" w:type="dxa"/>
            <w:vAlign w:val="center"/>
          </w:tcPr>
          <w:p w:rsidR="00325F80" w:rsidRPr="00917312" w:rsidRDefault="00325F80" w:rsidP="00917312">
            <w:pPr>
              <w:pStyle w:val="Body1"/>
              <w:ind w:left="0"/>
              <w:jc w:val="center"/>
              <w:rPr>
                <w:b/>
                <w:bCs/>
              </w:rPr>
            </w:pPr>
            <w:r w:rsidRPr="00917312">
              <w:rPr>
                <w:b/>
                <w:bCs/>
              </w:rPr>
              <w:t>2</w:t>
            </w:r>
          </w:p>
        </w:tc>
        <w:tc>
          <w:tcPr>
            <w:tcW w:w="627" w:type="dxa"/>
            <w:vAlign w:val="center"/>
          </w:tcPr>
          <w:p w:rsidR="00325F80" w:rsidRPr="00917312" w:rsidRDefault="00325F80" w:rsidP="00917312">
            <w:pPr>
              <w:pStyle w:val="Body1"/>
              <w:ind w:left="0"/>
              <w:jc w:val="center"/>
              <w:rPr>
                <w:b/>
                <w:bCs/>
              </w:rPr>
            </w:pPr>
            <w:r w:rsidRPr="00917312">
              <w:rPr>
                <w:b/>
                <w:bCs/>
              </w:rPr>
              <w:t>3.1</w:t>
            </w:r>
          </w:p>
        </w:tc>
        <w:tc>
          <w:tcPr>
            <w:tcW w:w="627" w:type="dxa"/>
            <w:vAlign w:val="center"/>
          </w:tcPr>
          <w:p w:rsidR="00325F80" w:rsidRPr="00917312" w:rsidRDefault="00325F80" w:rsidP="00917312">
            <w:pPr>
              <w:pStyle w:val="Body1"/>
              <w:ind w:left="0"/>
              <w:jc w:val="center"/>
              <w:rPr>
                <w:b/>
                <w:bCs/>
              </w:rPr>
            </w:pPr>
            <w:r w:rsidRPr="00917312">
              <w:rPr>
                <w:b/>
                <w:bCs/>
              </w:rPr>
              <w:t>3.2</w:t>
            </w:r>
          </w:p>
        </w:tc>
        <w:tc>
          <w:tcPr>
            <w:tcW w:w="627" w:type="dxa"/>
            <w:vAlign w:val="center"/>
          </w:tcPr>
          <w:p w:rsidR="00325F80" w:rsidRPr="00917312" w:rsidRDefault="00325F80" w:rsidP="00917312">
            <w:pPr>
              <w:pStyle w:val="Body1"/>
              <w:ind w:left="0"/>
              <w:jc w:val="center"/>
              <w:rPr>
                <w:b/>
                <w:bCs/>
              </w:rPr>
            </w:pPr>
            <w:r w:rsidRPr="00917312">
              <w:rPr>
                <w:b/>
                <w:bCs/>
              </w:rPr>
              <w:t>3.3</w:t>
            </w:r>
          </w:p>
        </w:tc>
        <w:tc>
          <w:tcPr>
            <w:tcW w:w="627" w:type="dxa"/>
            <w:vAlign w:val="center"/>
          </w:tcPr>
          <w:p w:rsidR="00325F80" w:rsidRPr="00917312" w:rsidRDefault="00325F80" w:rsidP="00917312">
            <w:pPr>
              <w:pStyle w:val="Body1"/>
              <w:ind w:left="0"/>
              <w:jc w:val="center"/>
              <w:rPr>
                <w:b/>
                <w:bCs/>
              </w:rPr>
            </w:pPr>
            <w:r w:rsidRPr="00917312">
              <w:rPr>
                <w:b/>
                <w:bCs/>
              </w:rPr>
              <w:t>3.4</w:t>
            </w:r>
          </w:p>
        </w:tc>
        <w:tc>
          <w:tcPr>
            <w:tcW w:w="624" w:type="dxa"/>
            <w:vAlign w:val="center"/>
          </w:tcPr>
          <w:p w:rsidR="00325F80" w:rsidRPr="00917312" w:rsidRDefault="00325F80" w:rsidP="00325F80">
            <w:pPr>
              <w:pStyle w:val="Body1"/>
              <w:ind w:left="0"/>
              <w:jc w:val="center"/>
              <w:rPr>
                <w:b/>
                <w:bCs/>
              </w:rPr>
            </w:pPr>
            <w:r>
              <w:rPr>
                <w:b/>
                <w:bCs/>
              </w:rPr>
              <w:t>3.5</w:t>
            </w:r>
          </w:p>
        </w:tc>
        <w:tc>
          <w:tcPr>
            <w:tcW w:w="624" w:type="dxa"/>
            <w:vAlign w:val="center"/>
          </w:tcPr>
          <w:p w:rsidR="00325F80" w:rsidRPr="00917312" w:rsidRDefault="00325F80" w:rsidP="00917312">
            <w:pPr>
              <w:pStyle w:val="Body1"/>
              <w:ind w:left="0"/>
              <w:jc w:val="center"/>
              <w:rPr>
                <w:b/>
                <w:bCs/>
              </w:rPr>
            </w:pPr>
            <w:r w:rsidRPr="00917312">
              <w:rPr>
                <w:b/>
                <w:bCs/>
              </w:rPr>
              <w:t>4</w:t>
            </w:r>
          </w:p>
        </w:tc>
        <w:tc>
          <w:tcPr>
            <w:tcW w:w="624" w:type="dxa"/>
            <w:vAlign w:val="center"/>
          </w:tcPr>
          <w:p w:rsidR="00325F80" w:rsidRPr="00917312" w:rsidRDefault="00325F80" w:rsidP="00917312">
            <w:pPr>
              <w:pStyle w:val="Body1"/>
              <w:ind w:left="0"/>
              <w:jc w:val="center"/>
              <w:rPr>
                <w:b/>
                <w:bCs/>
              </w:rPr>
            </w:pPr>
            <w:r w:rsidRPr="00917312">
              <w:rPr>
                <w:b/>
                <w:bCs/>
              </w:rPr>
              <w:t>5</w:t>
            </w:r>
          </w:p>
        </w:tc>
        <w:tc>
          <w:tcPr>
            <w:tcW w:w="624" w:type="dxa"/>
            <w:vAlign w:val="center"/>
          </w:tcPr>
          <w:p w:rsidR="00325F80" w:rsidRPr="00917312" w:rsidRDefault="00325F80" w:rsidP="00917312">
            <w:pPr>
              <w:pStyle w:val="Body1"/>
              <w:ind w:left="0"/>
              <w:jc w:val="center"/>
              <w:rPr>
                <w:b/>
                <w:bCs/>
              </w:rPr>
            </w:pPr>
            <w:r w:rsidRPr="00917312">
              <w:rPr>
                <w:b/>
                <w:bCs/>
              </w:rPr>
              <w:t>6</w:t>
            </w:r>
          </w:p>
        </w:tc>
      </w:tr>
      <w:tr w:rsidR="00325F80" w:rsidTr="00325F80">
        <w:tc>
          <w:tcPr>
            <w:tcW w:w="1306" w:type="dxa"/>
            <w:vAlign w:val="center"/>
          </w:tcPr>
          <w:p w:rsidR="00325F80" w:rsidRPr="00917312" w:rsidRDefault="00325F80" w:rsidP="00917312">
            <w:pPr>
              <w:pStyle w:val="Body1"/>
              <w:ind w:left="0"/>
              <w:jc w:val="center"/>
              <w:rPr>
                <w:b/>
                <w:bCs/>
              </w:rPr>
            </w:pPr>
          </w:p>
          <w:p w:rsidR="00325F80" w:rsidRPr="00917312" w:rsidRDefault="00325F80" w:rsidP="00917312">
            <w:pPr>
              <w:pStyle w:val="Body1"/>
              <w:ind w:left="0"/>
              <w:jc w:val="center"/>
              <w:rPr>
                <w:b/>
                <w:bCs/>
              </w:rPr>
            </w:pPr>
            <w:r w:rsidRPr="00917312">
              <w:rPr>
                <w:b/>
                <w:bCs/>
              </w:rPr>
              <w:t>A favor</w:t>
            </w:r>
          </w:p>
          <w:p w:rsidR="00325F80" w:rsidRPr="00917312" w:rsidRDefault="00325F80" w:rsidP="00917312">
            <w:pPr>
              <w:pStyle w:val="Body1"/>
              <w:ind w:left="0"/>
              <w:jc w:val="center"/>
              <w:rPr>
                <w:b/>
                <w:bCs/>
              </w:rPr>
            </w:pPr>
          </w:p>
        </w:tc>
        <w:tc>
          <w:tcPr>
            <w:tcW w:w="71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716" w:type="dxa"/>
            <w:vAlign w:val="center"/>
          </w:tcPr>
          <w:p w:rsidR="00325F80" w:rsidRDefault="00325F80" w:rsidP="00917312">
            <w:pPr>
              <w:pStyle w:val="Body1"/>
              <w:ind w:left="0"/>
              <w:jc w:val="center"/>
            </w:pPr>
          </w:p>
        </w:tc>
        <w:tc>
          <w:tcPr>
            <w:tcW w:w="624"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4" w:type="dxa"/>
            <w:vAlign w:val="center"/>
          </w:tcPr>
          <w:p w:rsidR="00325F80" w:rsidRDefault="00325F80" w:rsidP="00325F80">
            <w:pPr>
              <w:pStyle w:val="Body1"/>
              <w:ind w:left="0"/>
              <w:jc w:val="center"/>
            </w:pPr>
          </w:p>
        </w:tc>
        <w:tc>
          <w:tcPr>
            <w:tcW w:w="624" w:type="dxa"/>
            <w:vAlign w:val="center"/>
          </w:tcPr>
          <w:p w:rsidR="00325F80" w:rsidRDefault="00325F80" w:rsidP="00917312">
            <w:pPr>
              <w:pStyle w:val="Body1"/>
              <w:ind w:left="0"/>
              <w:jc w:val="center"/>
            </w:pPr>
          </w:p>
        </w:tc>
        <w:tc>
          <w:tcPr>
            <w:tcW w:w="624" w:type="dxa"/>
            <w:vAlign w:val="center"/>
          </w:tcPr>
          <w:p w:rsidR="00325F80" w:rsidRDefault="00325F80" w:rsidP="00917312">
            <w:pPr>
              <w:pStyle w:val="Body1"/>
              <w:ind w:left="0"/>
              <w:jc w:val="center"/>
            </w:pPr>
          </w:p>
        </w:tc>
        <w:tc>
          <w:tcPr>
            <w:tcW w:w="624" w:type="dxa"/>
            <w:vAlign w:val="center"/>
          </w:tcPr>
          <w:p w:rsidR="00325F80" w:rsidRDefault="00325F80" w:rsidP="00917312">
            <w:pPr>
              <w:pStyle w:val="Body1"/>
              <w:ind w:left="0"/>
              <w:jc w:val="center"/>
            </w:pPr>
          </w:p>
        </w:tc>
      </w:tr>
      <w:tr w:rsidR="00325F80" w:rsidTr="00325F80">
        <w:tc>
          <w:tcPr>
            <w:tcW w:w="1306" w:type="dxa"/>
            <w:vAlign w:val="center"/>
          </w:tcPr>
          <w:p w:rsidR="00325F80" w:rsidRPr="00917312" w:rsidRDefault="00325F80" w:rsidP="00917312">
            <w:pPr>
              <w:pStyle w:val="Body1"/>
              <w:ind w:left="0"/>
              <w:jc w:val="center"/>
              <w:rPr>
                <w:b/>
                <w:bCs/>
              </w:rPr>
            </w:pPr>
          </w:p>
          <w:p w:rsidR="00325F80" w:rsidRPr="00917312" w:rsidRDefault="00325F80" w:rsidP="00917312">
            <w:pPr>
              <w:pStyle w:val="Body1"/>
              <w:ind w:left="0"/>
              <w:jc w:val="center"/>
              <w:rPr>
                <w:b/>
                <w:bCs/>
              </w:rPr>
            </w:pPr>
            <w:r w:rsidRPr="00917312">
              <w:rPr>
                <w:b/>
                <w:bCs/>
              </w:rPr>
              <w:t>En contra</w:t>
            </w:r>
          </w:p>
          <w:p w:rsidR="00325F80" w:rsidRPr="00917312" w:rsidRDefault="00325F80" w:rsidP="00917312">
            <w:pPr>
              <w:pStyle w:val="Body1"/>
              <w:ind w:left="0"/>
              <w:jc w:val="center"/>
              <w:rPr>
                <w:b/>
                <w:bCs/>
              </w:rPr>
            </w:pPr>
          </w:p>
        </w:tc>
        <w:tc>
          <w:tcPr>
            <w:tcW w:w="71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716" w:type="dxa"/>
            <w:vAlign w:val="center"/>
          </w:tcPr>
          <w:p w:rsidR="00325F80" w:rsidRDefault="00325F80" w:rsidP="00917312">
            <w:pPr>
              <w:pStyle w:val="Body1"/>
              <w:ind w:left="0"/>
              <w:jc w:val="center"/>
            </w:pPr>
          </w:p>
        </w:tc>
        <w:tc>
          <w:tcPr>
            <w:tcW w:w="624"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4" w:type="dxa"/>
            <w:vAlign w:val="center"/>
          </w:tcPr>
          <w:p w:rsidR="00325F80" w:rsidRDefault="00325F80" w:rsidP="00325F80">
            <w:pPr>
              <w:pStyle w:val="Body1"/>
              <w:ind w:left="0"/>
              <w:jc w:val="center"/>
            </w:pPr>
          </w:p>
        </w:tc>
        <w:tc>
          <w:tcPr>
            <w:tcW w:w="624" w:type="dxa"/>
            <w:vAlign w:val="center"/>
          </w:tcPr>
          <w:p w:rsidR="00325F80" w:rsidRDefault="00325F80" w:rsidP="00917312">
            <w:pPr>
              <w:pStyle w:val="Body1"/>
              <w:ind w:left="0"/>
              <w:jc w:val="center"/>
            </w:pPr>
          </w:p>
        </w:tc>
        <w:tc>
          <w:tcPr>
            <w:tcW w:w="624" w:type="dxa"/>
            <w:vAlign w:val="center"/>
          </w:tcPr>
          <w:p w:rsidR="00325F80" w:rsidRDefault="00325F80" w:rsidP="00917312">
            <w:pPr>
              <w:pStyle w:val="Body1"/>
              <w:ind w:left="0"/>
              <w:jc w:val="center"/>
            </w:pPr>
          </w:p>
        </w:tc>
        <w:tc>
          <w:tcPr>
            <w:tcW w:w="624" w:type="dxa"/>
            <w:vAlign w:val="center"/>
          </w:tcPr>
          <w:p w:rsidR="00325F80" w:rsidRDefault="00325F80" w:rsidP="00917312">
            <w:pPr>
              <w:pStyle w:val="Body1"/>
              <w:ind w:left="0"/>
              <w:jc w:val="center"/>
            </w:pPr>
          </w:p>
        </w:tc>
      </w:tr>
      <w:tr w:rsidR="00325F80" w:rsidTr="00325F80">
        <w:tc>
          <w:tcPr>
            <w:tcW w:w="1306" w:type="dxa"/>
            <w:vAlign w:val="center"/>
          </w:tcPr>
          <w:p w:rsidR="00325F80" w:rsidRPr="00917312" w:rsidRDefault="00325F80" w:rsidP="00917312">
            <w:pPr>
              <w:pStyle w:val="Body1"/>
              <w:ind w:left="0"/>
              <w:jc w:val="center"/>
              <w:rPr>
                <w:b/>
                <w:bCs/>
              </w:rPr>
            </w:pPr>
          </w:p>
          <w:p w:rsidR="00325F80" w:rsidRPr="00917312" w:rsidRDefault="00325F80" w:rsidP="00917312">
            <w:pPr>
              <w:pStyle w:val="Body1"/>
              <w:ind w:left="0"/>
              <w:jc w:val="center"/>
              <w:rPr>
                <w:b/>
                <w:bCs/>
              </w:rPr>
            </w:pPr>
            <w:r w:rsidRPr="00917312">
              <w:rPr>
                <w:b/>
                <w:bCs/>
              </w:rPr>
              <w:t>Abstención</w:t>
            </w:r>
          </w:p>
          <w:p w:rsidR="00325F80" w:rsidRPr="00917312" w:rsidRDefault="00325F80" w:rsidP="00917312">
            <w:pPr>
              <w:pStyle w:val="Body1"/>
              <w:ind w:left="0"/>
              <w:jc w:val="center"/>
              <w:rPr>
                <w:b/>
                <w:bCs/>
              </w:rPr>
            </w:pPr>
          </w:p>
        </w:tc>
        <w:tc>
          <w:tcPr>
            <w:tcW w:w="71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716" w:type="dxa"/>
            <w:vAlign w:val="center"/>
          </w:tcPr>
          <w:p w:rsidR="00325F80" w:rsidRDefault="00325F80" w:rsidP="00917312">
            <w:pPr>
              <w:pStyle w:val="Body1"/>
              <w:ind w:left="0"/>
              <w:jc w:val="center"/>
            </w:pPr>
          </w:p>
        </w:tc>
        <w:tc>
          <w:tcPr>
            <w:tcW w:w="624"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4" w:type="dxa"/>
            <w:vAlign w:val="center"/>
          </w:tcPr>
          <w:p w:rsidR="00325F80" w:rsidRDefault="00325F80" w:rsidP="00325F80">
            <w:pPr>
              <w:pStyle w:val="Body1"/>
              <w:ind w:left="0"/>
              <w:jc w:val="center"/>
            </w:pPr>
          </w:p>
        </w:tc>
        <w:tc>
          <w:tcPr>
            <w:tcW w:w="624" w:type="dxa"/>
            <w:vAlign w:val="center"/>
          </w:tcPr>
          <w:p w:rsidR="00325F80" w:rsidRDefault="00325F80" w:rsidP="00917312">
            <w:pPr>
              <w:pStyle w:val="Body1"/>
              <w:ind w:left="0"/>
              <w:jc w:val="center"/>
            </w:pPr>
          </w:p>
        </w:tc>
        <w:tc>
          <w:tcPr>
            <w:tcW w:w="624" w:type="dxa"/>
            <w:vAlign w:val="center"/>
          </w:tcPr>
          <w:p w:rsidR="00325F80" w:rsidRDefault="00325F80" w:rsidP="00917312">
            <w:pPr>
              <w:pStyle w:val="Body1"/>
              <w:ind w:left="0"/>
              <w:jc w:val="center"/>
            </w:pPr>
          </w:p>
        </w:tc>
        <w:tc>
          <w:tcPr>
            <w:tcW w:w="624" w:type="dxa"/>
            <w:vAlign w:val="center"/>
          </w:tcPr>
          <w:p w:rsidR="00325F80" w:rsidRDefault="00325F80" w:rsidP="00917312">
            <w:pPr>
              <w:pStyle w:val="Body1"/>
              <w:ind w:left="0"/>
              <w:jc w:val="center"/>
            </w:pPr>
          </w:p>
        </w:tc>
      </w:tr>
      <w:tr w:rsidR="00325F80" w:rsidTr="00325F80">
        <w:tc>
          <w:tcPr>
            <w:tcW w:w="1306" w:type="dxa"/>
            <w:vAlign w:val="center"/>
          </w:tcPr>
          <w:p w:rsidR="00325F80" w:rsidRPr="00917312" w:rsidRDefault="00325F80" w:rsidP="00917312">
            <w:pPr>
              <w:pStyle w:val="Body1"/>
              <w:ind w:left="0"/>
              <w:jc w:val="center"/>
              <w:rPr>
                <w:b/>
                <w:bCs/>
              </w:rPr>
            </w:pPr>
          </w:p>
          <w:p w:rsidR="00325F80" w:rsidRPr="00917312" w:rsidRDefault="00325F80" w:rsidP="00917312">
            <w:pPr>
              <w:pStyle w:val="Body1"/>
              <w:ind w:left="0"/>
              <w:jc w:val="center"/>
              <w:rPr>
                <w:b/>
                <w:bCs/>
              </w:rPr>
            </w:pPr>
            <w:r w:rsidRPr="00917312">
              <w:rPr>
                <w:b/>
                <w:bCs/>
              </w:rPr>
              <w:t>En blanco</w:t>
            </w:r>
          </w:p>
          <w:p w:rsidR="00325F80" w:rsidRPr="00917312" w:rsidRDefault="00325F80" w:rsidP="00917312">
            <w:pPr>
              <w:pStyle w:val="Body1"/>
              <w:ind w:left="0"/>
              <w:jc w:val="center"/>
              <w:rPr>
                <w:b/>
                <w:bCs/>
              </w:rPr>
            </w:pPr>
          </w:p>
        </w:tc>
        <w:tc>
          <w:tcPr>
            <w:tcW w:w="71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716" w:type="dxa"/>
            <w:vAlign w:val="center"/>
          </w:tcPr>
          <w:p w:rsidR="00325F80" w:rsidRDefault="00325F80" w:rsidP="00917312">
            <w:pPr>
              <w:pStyle w:val="Body1"/>
              <w:ind w:left="0"/>
              <w:jc w:val="center"/>
            </w:pPr>
          </w:p>
        </w:tc>
        <w:tc>
          <w:tcPr>
            <w:tcW w:w="624"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7" w:type="dxa"/>
            <w:vAlign w:val="center"/>
          </w:tcPr>
          <w:p w:rsidR="00325F80" w:rsidRDefault="00325F80" w:rsidP="00917312">
            <w:pPr>
              <w:pStyle w:val="Body1"/>
              <w:ind w:left="0"/>
              <w:jc w:val="center"/>
            </w:pPr>
          </w:p>
        </w:tc>
        <w:tc>
          <w:tcPr>
            <w:tcW w:w="624" w:type="dxa"/>
            <w:vAlign w:val="center"/>
          </w:tcPr>
          <w:p w:rsidR="00325F80" w:rsidRDefault="00325F80" w:rsidP="00325F80">
            <w:pPr>
              <w:pStyle w:val="Body1"/>
              <w:ind w:left="0"/>
              <w:jc w:val="center"/>
            </w:pPr>
          </w:p>
        </w:tc>
        <w:tc>
          <w:tcPr>
            <w:tcW w:w="624" w:type="dxa"/>
            <w:vAlign w:val="center"/>
          </w:tcPr>
          <w:p w:rsidR="00325F80" w:rsidRDefault="00325F80" w:rsidP="00917312">
            <w:pPr>
              <w:pStyle w:val="Body1"/>
              <w:ind w:left="0"/>
              <w:jc w:val="center"/>
            </w:pPr>
          </w:p>
        </w:tc>
        <w:tc>
          <w:tcPr>
            <w:tcW w:w="624" w:type="dxa"/>
            <w:vAlign w:val="center"/>
          </w:tcPr>
          <w:p w:rsidR="00325F80" w:rsidRDefault="00325F80" w:rsidP="00917312">
            <w:pPr>
              <w:pStyle w:val="Body1"/>
              <w:ind w:left="0"/>
              <w:jc w:val="center"/>
            </w:pPr>
          </w:p>
        </w:tc>
        <w:tc>
          <w:tcPr>
            <w:tcW w:w="624" w:type="dxa"/>
            <w:vAlign w:val="center"/>
          </w:tcPr>
          <w:p w:rsidR="00325F80" w:rsidRDefault="00325F80" w:rsidP="00917312">
            <w:pPr>
              <w:pStyle w:val="Body1"/>
              <w:ind w:left="0"/>
              <w:jc w:val="center"/>
            </w:pPr>
          </w:p>
        </w:tc>
      </w:tr>
    </w:tbl>
    <w:p w:rsidR="00185133" w:rsidRDefault="00185133" w:rsidP="00185133">
      <w:pPr>
        <w:pStyle w:val="Body1"/>
      </w:pPr>
    </w:p>
    <w:p w:rsidR="00185133" w:rsidRPr="00185133" w:rsidRDefault="00185133" w:rsidP="00185133">
      <w:pPr>
        <w:pStyle w:val="Body1"/>
        <w:rPr>
          <w:b/>
          <w:bCs/>
        </w:rPr>
      </w:pPr>
      <w:r w:rsidRPr="00185133">
        <w:rPr>
          <w:b/>
          <w:bCs/>
        </w:rPr>
        <w:t>Firma del accionista</w:t>
      </w:r>
    </w:p>
    <w:p w:rsidR="00185133" w:rsidRPr="00185133" w:rsidRDefault="00185133" w:rsidP="00185133">
      <w:pPr>
        <w:pStyle w:val="Body1"/>
        <w:rPr>
          <w:b/>
          <w:bCs/>
        </w:rPr>
      </w:pPr>
    </w:p>
    <w:p w:rsidR="00185133" w:rsidRPr="00185133" w:rsidRDefault="00185133" w:rsidP="00185133">
      <w:pPr>
        <w:pStyle w:val="Body1"/>
        <w:rPr>
          <w:b/>
          <w:bCs/>
        </w:rPr>
      </w:pPr>
    </w:p>
    <w:p w:rsidR="00185133" w:rsidRPr="00185133" w:rsidRDefault="00185133" w:rsidP="00185133">
      <w:pPr>
        <w:pStyle w:val="Body1"/>
        <w:rPr>
          <w:b/>
          <w:bCs/>
        </w:rPr>
      </w:pPr>
    </w:p>
    <w:p w:rsidR="00185133" w:rsidRPr="00185133" w:rsidRDefault="00185133" w:rsidP="00185133">
      <w:pPr>
        <w:pStyle w:val="Body1"/>
        <w:rPr>
          <w:b/>
          <w:bCs/>
        </w:rPr>
      </w:pPr>
      <w:r w:rsidRPr="00185133">
        <w:rPr>
          <w:b/>
          <w:bCs/>
        </w:rPr>
        <w:t>En ................................, a .............. de ..................................de 2014</w:t>
      </w:r>
    </w:p>
    <w:p w:rsidR="00185133" w:rsidRDefault="00185133" w:rsidP="00185133">
      <w:pPr>
        <w:pStyle w:val="Body1"/>
        <w:ind w:left="0"/>
      </w:pPr>
    </w:p>
    <w:p w:rsidR="00185133" w:rsidRDefault="00185133" w:rsidP="00917312">
      <w:pPr>
        <w:pStyle w:val="Body1"/>
      </w:pPr>
      <w:r>
        <w:t xml:space="preserve">La tarjeta debidamente cumplimentada y firmada deberá remitirse por correspondencia postal o entregarse en mano en el domicilio social (CLUB DE GOLF LA RESERVA, Avenida La Reserva s/nº, 11310 Sotogrande (San Roque) Cádiz), dentro del plazo previsto en la convocatoria, acompañada de fotocopia de documento oficial acreditativo de la identidad del accionista. </w:t>
      </w:r>
    </w:p>
    <w:p w:rsidR="00185133" w:rsidRDefault="00185133" w:rsidP="00185133">
      <w:pPr>
        <w:pStyle w:val="Body1"/>
      </w:pPr>
      <w:r>
        <w:t xml:space="preserve">Siguiendo este procedimiento será considerado como presentes a los efectos de la constitución de la Junta General. </w:t>
      </w:r>
    </w:p>
    <w:p w:rsidR="00185133" w:rsidRDefault="00185133" w:rsidP="00185133">
      <w:pPr>
        <w:pStyle w:val="Title"/>
        <w:jc w:val="center"/>
      </w:pPr>
      <w:r>
        <w:lastRenderedPageBreak/>
        <w:t>ORDEN DEL DÍA</w:t>
      </w:r>
    </w:p>
    <w:p w:rsidR="00185133" w:rsidRDefault="00185133" w:rsidP="00185133">
      <w:pPr>
        <w:pStyle w:val="Level1"/>
        <w:numPr>
          <w:ilvl w:val="0"/>
          <w:numId w:val="50"/>
        </w:numPr>
      </w:pPr>
      <w:r>
        <w:t>Propuesta de nombramiento o, en su caso, ratificación y reelección de consejeros</w:t>
      </w:r>
    </w:p>
    <w:p w:rsidR="00185133" w:rsidRDefault="00185133" w:rsidP="00185133">
      <w:pPr>
        <w:pStyle w:val="Level2"/>
      </w:pPr>
      <w:r>
        <w:t xml:space="preserve">Nombramiento o, en su caso, ratificación y reelección del nombramiento </w:t>
      </w:r>
      <w:r w:rsidRPr="0039222F">
        <w:t xml:space="preserve">de D. </w:t>
      </w:r>
      <w:r w:rsidR="0039222F" w:rsidRPr="0039222F">
        <w:rPr>
          <w:lang w:val="es-AR"/>
        </w:rPr>
        <w:t>Isidoro Mínguez</w:t>
      </w:r>
      <w:r w:rsidR="00325F80">
        <w:rPr>
          <w:lang w:val="es-AR"/>
        </w:rPr>
        <w:t xml:space="preserve"> Barbero</w:t>
      </w:r>
      <w:r w:rsidRPr="0039222F">
        <w:t xml:space="preserve"> como consejero de la Sociedad, con la calificación de consejero domi</w:t>
      </w:r>
      <w:r>
        <w:t>nical</w:t>
      </w:r>
    </w:p>
    <w:p w:rsidR="00185133" w:rsidRDefault="00185133" w:rsidP="00185133">
      <w:pPr>
        <w:pStyle w:val="Level2"/>
      </w:pPr>
      <w:r>
        <w:t>Nombramiento o, en su caso, ratificación y reelección del nombramiento de D. José María Aznar Botella como consejero de la Sociedad, con la calificación de consejero dominical</w:t>
      </w:r>
    </w:p>
    <w:p w:rsidR="00185133" w:rsidRDefault="00185133" w:rsidP="00185133">
      <w:pPr>
        <w:pStyle w:val="Level2"/>
      </w:pPr>
      <w:r>
        <w:t xml:space="preserve">Nombramiento o, en su caso, ratificación y reelección del nombramiento de D. Marc Topiol como consejero de la Sociedad, con la calificación de consejero ejecutivo </w:t>
      </w:r>
    </w:p>
    <w:p w:rsidR="00185133" w:rsidRDefault="00185133" w:rsidP="00185133">
      <w:pPr>
        <w:pStyle w:val="Level1"/>
      </w:pPr>
      <w:r>
        <w:t xml:space="preserve">Aprobación de la aportación por Sotogrande, S.A., en favor de su filial íntegramente participada Residencial Marlin, S.L.U., de los activos afectos a los negocios de actividad inmobiliaria y explotación de actividades deportivas relacionadas con el golf y la hípica así como los medios materiales y humanos que ostenta en la actualidad la Sociedad necesarios para la gestión de dichas ramas de actividad. La referida aportación se realizará como contraprestación por la asunción por Sotogrande, S.A. de las participaciones sociales que se creen con motivo del aumento de capital no dinerario que efectuará, en su caso, Residencial Marlin, S.L.U. </w:t>
      </w:r>
    </w:p>
    <w:p w:rsidR="00185133" w:rsidRDefault="00185133" w:rsidP="00185133">
      <w:pPr>
        <w:pStyle w:val="Level1"/>
      </w:pPr>
      <w:r>
        <w:t>Modificación de Estatutos Sociales</w:t>
      </w:r>
    </w:p>
    <w:p w:rsidR="00185133" w:rsidRDefault="00185133" w:rsidP="00185133">
      <w:pPr>
        <w:pStyle w:val="Level2"/>
      </w:pPr>
      <w:r>
        <w:t xml:space="preserve">Modificación del </w:t>
      </w:r>
      <w:r w:rsidR="00325F80">
        <w:t xml:space="preserve">párrafo </w:t>
      </w:r>
      <w:r>
        <w:t>5 del artículo 38 (“</w:t>
      </w:r>
      <w:r w:rsidRPr="00B33175">
        <w:rPr>
          <w:i/>
          <w:iCs/>
        </w:rPr>
        <w:t>Distribución de cargos</w:t>
      </w:r>
      <w:r>
        <w:t xml:space="preserve">”) de los estatutos sociales con el objeto de incluir la posibilidad de </w:t>
      </w:r>
      <w:r w:rsidR="00325F80">
        <w:t>nombramiento de</w:t>
      </w:r>
      <w:r>
        <w:t xml:space="preserve"> más de un vicesecretario de</w:t>
      </w:r>
      <w:r w:rsidR="00325F80">
        <w:t>l</w:t>
      </w:r>
      <w:r>
        <w:t xml:space="preserve"> Consejo de Administración </w:t>
      </w:r>
      <w:r w:rsidR="00325F80">
        <w:t>de la Sociedad</w:t>
      </w:r>
    </w:p>
    <w:p w:rsidR="00185133" w:rsidRDefault="00185133" w:rsidP="00185133">
      <w:pPr>
        <w:pStyle w:val="Level2"/>
      </w:pPr>
      <w:r>
        <w:t>Modificación del artículo 41 de los Estatutos Sociales (“</w:t>
      </w:r>
      <w:r w:rsidRPr="00B33175">
        <w:rPr>
          <w:i/>
          <w:iCs/>
        </w:rPr>
        <w:t>Acuerdos del Consejo de Administración</w:t>
      </w:r>
      <w:r>
        <w:t xml:space="preserve">”) con el objeto de </w:t>
      </w:r>
      <w:r w:rsidR="009B4372">
        <w:t>reflejar</w:t>
      </w:r>
      <w:bookmarkStart w:id="1" w:name="_GoBack"/>
      <w:bookmarkEnd w:id="1"/>
      <w:r w:rsidR="00325F80">
        <w:t xml:space="preserve"> </w:t>
      </w:r>
      <w:r>
        <w:t>la posibilidad de nombramiento de más de un vicesecretario de</w:t>
      </w:r>
      <w:r w:rsidR="00325F80">
        <w:t>l</w:t>
      </w:r>
      <w:r>
        <w:t xml:space="preserve"> Consejo de Administración</w:t>
      </w:r>
      <w:r w:rsidR="00325F80">
        <w:t xml:space="preserve"> de la Sociedad</w:t>
      </w:r>
    </w:p>
    <w:p w:rsidR="00185133" w:rsidRDefault="00185133" w:rsidP="00185133">
      <w:pPr>
        <w:pStyle w:val="Level2"/>
      </w:pPr>
      <w:r>
        <w:t>Modificación de los párrafos 1, 2 y 3 del artículo 42 (“</w:t>
      </w:r>
      <w:r w:rsidRPr="00B33175">
        <w:rPr>
          <w:i/>
          <w:iCs/>
        </w:rPr>
        <w:t>Retribuciones de los miembros del Consejo de Administración</w:t>
      </w:r>
      <w:r>
        <w:t xml:space="preserve">”) de los Estatutos Sociales con el objeto de </w:t>
      </w:r>
      <w:r w:rsidR="00325F80">
        <w:t xml:space="preserve">modificar la remuneración de </w:t>
      </w:r>
      <w:r>
        <w:t xml:space="preserve">los consejeros </w:t>
      </w:r>
    </w:p>
    <w:p w:rsidR="00325F80" w:rsidRDefault="00325F80" w:rsidP="00185133">
      <w:pPr>
        <w:pStyle w:val="Level2"/>
      </w:pPr>
      <w:r>
        <w:t>Modificación del párrafo 1 del artículo 47 (“</w:t>
      </w:r>
      <w:r>
        <w:rPr>
          <w:i/>
          <w:iCs/>
        </w:rPr>
        <w:t>Composición</w:t>
      </w:r>
      <w:r w:rsidRPr="00325F80">
        <w:t>”</w:t>
      </w:r>
      <w:r>
        <w:t xml:space="preserve"> –de la Comisión de Nombramientos y Retribuciones–) de los Estatutos Sociales con el objeto de modificar un requisito de composición cualitativa de la Comisión de Nombramientos y Retribuciones</w:t>
      </w:r>
    </w:p>
    <w:p w:rsidR="00185133" w:rsidRDefault="00185133" w:rsidP="00185133">
      <w:pPr>
        <w:pStyle w:val="Level2"/>
      </w:pPr>
      <w:r>
        <w:t>Modificación del párrafo 12 del artículo 24 (“</w:t>
      </w:r>
      <w:r w:rsidRPr="00B33175">
        <w:rPr>
          <w:i/>
          <w:iCs/>
        </w:rPr>
        <w:t>Representación en la Junta General</w:t>
      </w:r>
      <w:r>
        <w:t xml:space="preserve">”) de los Estatutos Sociales con el objeto de </w:t>
      </w:r>
      <w:r w:rsidR="00325F80">
        <w:t>clarificar su contenido</w:t>
      </w:r>
    </w:p>
    <w:p w:rsidR="00185133" w:rsidRDefault="00185133" w:rsidP="007E2EDB">
      <w:pPr>
        <w:pStyle w:val="Level1"/>
      </w:pPr>
      <w:r>
        <w:lastRenderedPageBreak/>
        <w:t>Modificación del Reglamento de la Junta General</w:t>
      </w:r>
      <w:r w:rsidR="007E2EDB">
        <w:t xml:space="preserve">. </w:t>
      </w:r>
      <w:r w:rsidR="007E2EDB" w:rsidRPr="007E2EDB">
        <w:t xml:space="preserve">Aprobación de la modificación del párrafo 12 del artículo 13 </w:t>
      </w:r>
      <w:r w:rsidR="000A6203">
        <w:rPr>
          <w:lang w:val="es-AR"/>
        </w:rPr>
        <w:t>(“</w:t>
      </w:r>
      <w:r w:rsidR="000A6203" w:rsidRPr="00B33175">
        <w:rPr>
          <w:i/>
          <w:iCs/>
          <w:lang w:val="es-AR"/>
        </w:rPr>
        <w:t>Delegación y representación</w:t>
      </w:r>
      <w:r w:rsidR="000A6203">
        <w:rPr>
          <w:lang w:val="es-AR"/>
        </w:rPr>
        <w:t xml:space="preserve">”) </w:t>
      </w:r>
      <w:r w:rsidR="007E2EDB" w:rsidRPr="007E2EDB">
        <w:t xml:space="preserve">del Reglamento de la Junta General con el objeto de </w:t>
      </w:r>
      <w:r w:rsidR="00325F80">
        <w:t xml:space="preserve">clarificar </w:t>
      </w:r>
      <w:r w:rsidR="00666ED8">
        <w:t>su contenido</w:t>
      </w:r>
    </w:p>
    <w:p w:rsidR="00517D67" w:rsidRDefault="00517D67" w:rsidP="00517D67">
      <w:pPr>
        <w:pStyle w:val="Level1"/>
      </w:pPr>
      <w:r>
        <w:t>Acogimiento al régimen de consolidación fiscal</w:t>
      </w:r>
    </w:p>
    <w:p w:rsidR="00185133" w:rsidRPr="00185133" w:rsidRDefault="00185133" w:rsidP="00185133">
      <w:pPr>
        <w:pStyle w:val="Level1"/>
      </w:pPr>
      <w:r>
        <w:t>Delegación de facultades</w:t>
      </w:r>
    </w:p>
    <w:sectPr w:rsidR="00185133" w:rsidRPr="00185133" w:rsidSect="00185133">
      <w:headerReference w:type="even" r:id="rId8"/>
      <w:headerReference w:type="default" r:id="rId9"/>
      <w:footerReference w:type="even" r:id="rId10"/>
      <w:footerReference w:type="default" r:id="rId11"/>
      <w:headerReference w:type="first" r:id="rId12"/>
      <w:footerReference w:type="first" r:id="rId13"/>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A0" w:rsidRDefault="001077A0">
      <w:r>
        <w:separator/>
      </w:r>
    </w:p>
  </w:endnote>
  <w:endnote w:type="continuationSeparator" w:id="0">
    <w:p w:rsidR="001077A0" w:rsidRDefault="0010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AF" w:rsidRDefault="007F7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4E" w:rsidRDefault="00C8074E">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9B4372">
      <w:rPr>
        <w:rStyle w:val="PageNumber"/>
        <w:noProof/>
        <w:kern w:val="17"/>
      </w:rPr>
      <w:t>4</w:t>
    </w:r>
    <w:r>
      <w:rPr>
        <w:rStyle w:val="PageNumber"/>
        <w:kern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AF" w:rsidRDefault="007F7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A0" w:rsidRDefault="001077A0">
      <w:r>
        <w:separator/>
      </w:r>
    </w:p>
  </w:footnote>
  <w:footnote w:type="continuationSeparator" w:id="0">
    <w:p w:rsidR="001077A0" w:rsidRDefault="0010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AF" w:rsidRDefault="007F7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33" w:rsidRDefault="00185133" w:rsidP="00210F3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AF" w:rsidRDefault="007F7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 w:numId="48">
    <w:abstractNumId w:val="38"/>
  </w:num>
  <w:num w:numId="49">
    <w:abstractNumId w:val="38"/>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SLP"/>
    <w:docVar w:name="TMS_CultureID" w:val="Spanish"/>
    <w:docVar w:name="TMS_OfficeID" w:val="Madrid"/>
  </w:docVars>
  <w:rsids>
    <w:rsidRoot w:val="00185133"/>
    <w:rsid w:val="00003A07"/>
    <w:rsid w:val="00006062"/>
    <w:rsid w:val="000079AF"/>
    <w:rsid w:val="00015D3B"/>
    <w:rsid w:val="00022235"/>
    <w:rsid w:val="000235EF"/>
    <w:rsid w:val="00050E42"/>
    <w:rsid w:val="00053619"/>
    <w:rsid w:val="00074212"/>
    <w:rsid w:val="00087DA3"/>
    <w:rsid w:val="00090B7E"/>
    <w:rsid w:val="000931B2"/>
    <w:rsid w:val="0009597B"/>
    <w:rsid w:val="00097071"/>
    <w:rsid w:val="000A6203"/>
    <w:rsid w:val="000C17D7"/>
    <w:rsid w:val="000D00CE"/>
    <w:rsid w:val="000D2647"/>
    <w:rsid w:val="000D5311"/>
    <w:rsid w:val="000E6686"/>
    <w:rsid w:val="000E6C28"/>
    <w:rsid w:val="000E6F20"/>
    <w:rsid w:val="000F7D98"/>
    <w:rsid w:val="001077A0"/>
    <w:rsid w:val="00113EF1"/>
    <w:rsid w:val="00113FB8"/>
    <w:rsid w:val="00115418"/>
    <w:rsid w:val="00133276"/>
    <w:rsid w:val="0014151A"/>
    <w:rsid w:val="0014232F"/>
    <w:rsid w:val="00152BE7"/>
    <w:rsid w:val="00185133"/>
    <w:rsid w:val="0019321E"/>
    <w:rsid w:val="001951FA"/>
    <w:rsid w:val="00195EFD"/>
    <w:rsid w:val="001965A1"/>
    <w:rsid w:val="001A01F3"/>
    <w:rsid w:val="001A73B2"/>
    <w:rsid w:val="001A760B"/>
    <w:rsid w:val="001B0FD0"/>
    <w:rsid w:val="001B200B"/>
    <w:rsid w:val="001B255B"/>
    <w:rsid w:val="001B2790"/>
    <w:rsid w:val="001B524C"/>
    <w:rsid w:val="001C7CE1"/>
    <w:rsid w:val="001D064B"/>
    <w:rsid w:val="001D51E4"/>
    <w:rsid w:val="001E53DD"/>
    <w:rsid w:val="001E6836"/>
    <w:rsid w:val="00210F35"/>
    <w:rsid w:val="00216A2A"/>
    <w:rsid w:val="0022411E"/>
    <w:rsid w:val="0022497C"/>
    <w:rsid w:val="002325EF"/>
    <w:rsid w:val="00234185"/>
    <w:rsid w:val="00240DCC"/>
    <w:rsid w:val="00247F62"/>
    <w:rsid w:val="00250444"/>
    <w:rsid w:val="00261DD7"/>
    <w:rsid w:val="00296248"/>
    <w:rsid w:val="002A4A4B"/>
    <w:rsid w:val="002B45B9"/>
    <w:rsid w:val="002D1DAD"/>
    <w:rsid w:val="002D3BE7"/>
    <w:rsid w:val="002E1DA0"/>
    <w:rsid w:val="002F1D8B"/>
    <w:rsid w:val="00306591"/>
    <w:rsid w:val="0031059C"/>
    <w:rsid w:val="003138B0"/>
    <w:rsid w:val="00325F80"/>
    <w:rsid w:val="003421C6"/>
    <w:rsid w:val="00362B05"/>
    <w:rsid w:val="003731B7"/>
    <w:rsid w:val="003817F1"/>
    <w:rsid w:val="0039222F"/>
    <w:rsid w:val="003B098D"/>
    <w:rsid w:val="003C5624"/>
    <w:rsid w:val="003C73D0"/>
    <w:rsid w:val="003D0802"/>
    <w:rsid w:val="003D6A51"/>
    <w:rsid w:val="003E67D0"/>
    <w:rsid w:val="003E7E2E"/>
    <w:rsid w:val="003F2EE7"/>
    <w:rsid w:val="003F5078"/>
    <w:rsid w:val="00405378"/>
    <w:rsid w:val="00411838"/>
    <w:rsid w:val="00434624"/>
    <w:rsid w:val="00434F8E"/>
    <w:rsid w:val="00440282"/>
    <w:rsid w:val="004435BD"/>
    <w:rsid w:val="00460E12"/>
    <w:rsid w:val="004622DC"/>
    <w:rsid w:val="00482CE3"/>
    <w:rsid w:val="00496C62"/>
    <w:rsid w:val="004B6D8F"/>
    <w:rsid w:val="004D4E05"/>
    <w:rsid w:val="004D732D"/>
    <w:rsid w:val="004E3B7F"/>
    <w:rsid w:val="004E4DD1"/>
    <w:rsid w:val="004E538C"/>
    <w:rsid w:val="004E6F58"/>
    <w:rsid w:val="004F666C"/>
    <w:rsid w:val="005015E9"/>
    <w:rsid w:val="005026C2"/>
    <w:rsid w:val="0050468F"/>
    <w:rsid w:val="0051530E"/>
    <w:rsid w:val="00517D67"/>
    <w:rsid w:val="00524A7D"/>
    <w:rsid w:val="005274DE"/>
    <w:rsid w:val="005278B5"/>
    <w:rsid w:val="00532C0D"/>
    <w:rsid w:val="005339CD"/>
    <w:rsid w:val="00543720"/>
    <w:rsid w:val="005646F3"/>
    <w:rsid w:val="00574131"/>
    <w:rsid w:val="00581584"/>
    <w:rsid w:val="00590D96"/>
    <w:rsid w:val="005A4CCB"/>
    <w:rsid w:val="005A4ECE"/>
    <w:rsid w:val="005B136E"/>
    <w:rsid w:val="005B3D48"/>
    <w:rsid w:val="005B4294"/>
    <w:rsid w:val="005B49CF"/>
    <w:rsid w:val="005B7049"/>
    <w:rsid w:val="005C0117"/>
    <w:rsid w:val="005D6A31"/>
    <w:rsid w:val="005D7121"/>
    <w:rsid w:val="005E0338"/>
    <w:rsid w:val="005E2072"/>
    <w:rsid w:val="00600BE5"/>
    <w:rsid w:val="0060145E"/>
    <w:rsid w:val="006030EA"/>
    <w:rsid w:val="006147C7"/>
    <w:rsid w:val="00615E9B"/>
    <w:rsid w:val="00615FF8"/>
    <w:rsid w:val="00616D18"/>
    <w:rsid w:val="006172D0"/>
    <w:rsid w:val="00623ED5"/>
    <w:rsid w:val="00637DFF"/>
    <w:rsid w:val="00642B39"/>
    <w:rsid w:val="00650485"/>
    <w:rsid w:val="006519F7"/>
    <w:rsid w:val="00666ED8"/>
    <w:rsid w:val="006733F1"/>
    <w:rsid w:val="00674B5F"/>
    <w:rsid w:val="00683C8B"/>
    <w:rsid w:val="00687D21"/>
    <w:rsid w:val="00694DB1"/>
    <w:rsid w:val="006B4F59"/>
    <w:rsid w:val="006C412F"/>
    <w:rsid w:val="006D69B4"/>
    <w:rsid w:val="006E1B56"/>
    <w:rsid w:val="006F7239"/>
    <w:rsid w:val="006F7B7E"/>
    <w:rsid w:val="00700BB2"/>
    <w:rsid w:val="00705541"/>
    <w:rsid w:val="0071033E"/>
    <w:rsid w:val="007106F9"/>
    <w:rsid w:val="0071231A"/>
    <w:rsid w:val="00713A13"/>
    <w:rsid w:val="00724241"/>
    <w:rsid w:val="00744EFB"/>
    <w:rsid w:val="00750BE5"/>
    <w:rsid w:val="007513DF"/>
    <w:rsid w:val="0075622C"/>
    <w:rsid w:val="00766FA7"/>
    <w:rsid w:val="00796003"/>
    <w:rsid w:val="00796846"/>
    <w:rsid w:val="007A2284"/>
    <w:rsid w:val="007A3C7C"/>
    <w:rsid w:val="007A55B6"/>
    <w:rsid w:val="007B56AF"/>
    <w:rsid w:val="007B5EF5"/>
    <w:rsid w:val="007C2245"/>
    <w:rsid w:val="007C2A67"/>
    <w:rsid w:val="007D267D"/>
    <w:rsid w:val="007E1C10"/>
    <w:rsid w:val="007E2EDB"/>
    <w:rsid w:val="007E6B7A"/>
    <w:rsid w:val="007F7BAF"/>
    <w:rsid w:val="008003EA"/>
    <w:rsid w:val="008019A6"/>
    <w:rsid w:val="00806A5C"/>
    <w:rsid w:val="008147A5"/>
    <w:rsid w:val="0082205B"/>
    <w:rsid w:val="008301A4"/>
    <w:rsid w:val="008324C4"/>
    <w:rsid w:val="00833DA0"/>
    <w:rsid w:val="00843527"/>
    <w:rsid w:val="00863758"/>
    <w:rsid w:val="008803AA"/>
    <w:rsid w:val="00887FCD"/>
    <w:rsid w:val="00893825"/>
    <w:rsid w:val="008A40EE"/>
    <w:rsid w:val="008A659C"/>
    <w:rsid w:val="008B03C3"/>
    <w:rsid w:val="008B2D5D"/>
    <w:rsid w:val="008C3C26"/>
    <w:rsid w:val="008C75EB"/>
    <w:rsid w:val="008D12D8"/>
    <w:rsid w:val="008F0218"/>
    <w:rsid w:val="00917312"/>
    <w:rsid w:val="009242C0"/>
    <w:rsid w:val="00932DA7"/>
    <w:rsid w:val="00940423"/>
    <w:rsid w:val="0095173F"/>
    <w:rsid w:val="00952C38"/>
    <w:rsid w:val="009752E9"/>
    <w:rsid w:val="0098104D"/>
    <w:rsid w:val="00982120"/>
    <w:rsid w:val="00987696"/>
    <w:rsid w:val="009A4647"/>
    <w:rsid w:val="009A4CEF"/>
    <w:rsid w:val="009B4372"/>
    <w:rsid w:val="009D14D7"/>
    <w:rsid w:val="009D3554"/>
    <w:rsid w:val="009F01F5"/>
    <w:rsid w:val="009F4D84"/>
    <w:rsid w:val="009F52C8"/>
    <w:rsid w:val="00A121B3"/>
    <w:rsid w:val="00A124E4"/>
    <w:rsid w:val="00A141AE"/>
    <w:rsid w:val="00A22B83"/>
    <w:rsid w:val="00A34DB7"/>
    <w:rsid w:val="00A51E41"/>
    <w:rsid w:val="00A600EC"/>
    <w:rsid w:val="00A60E4F"/>
    <w:rsid w:val="00A779A1"/>
    <w:rsid w:val="00A828DD"/>
    <w:rsid w:val="00A82967"/>
    <w:rsid w:val="00A86541"/>
    <w:rsid w:val="00A875B4"/>
    <w:rsid w:val="00A90AC8"/>
    <w:rsid w:val="00AA3E1E"/>
    <w:rsid w:val="00AA4E1F"/>
    <w:rsid w:val="00AB0423"/>
    <w:rsid w:val="00AB5030"/>
    <w:rsid w:val="00AB7276"/>
    <w:rsid w:val="00AC37F8"/>
    <w:rsid w:val="00AE06D5"/>
    <w:rsid w:val="00AE487F"/>
    <w:rsid w:val="00AE6FB5"/>
    <w:rsid w:val="00AF64CE"/>
    <w:rsid w:val="00B045C9"/>
    <w:rsid w:val="00B06369"/>
    <w:rsid w:val="00B163D1"/>
    <w:rsid w:val="00B33175"/>
    <w:rsid w:val="00B3340F"/>
    <w:rsid w:val="00B33848"/>
    <w:rsid w:val="00B33B60"/>
    <w:rsid w:val="00B46A1F"/>
    <w:rsid w:val="00B51CDF"/>
    <w:rsid w:val="00B5379A"/>
    <w:rsid w:val="00B61168"/>
    <w:rsid w:val="00B632A5"/>
    <w:rsid w:val="00B74F09"/>
    <w:rsid w:val="00B84C8D"/>
    <w:rsid w:val="00B84C8F"/>
    <w:rsid w:val="00B87C40"/>
    <w:rsid w:val="00B87EA1"/>
    <w:rsid w:val="00B90F06"/>
    <w:rsid w:val="00BA44F0"/>
    <w:rsid w:val="00BB5225"/>
    <w:rsid w:val="00BC341D"/>
    <w:rsid w:val="00BC4C4C"/>
    <w:rsid w:val="00BD7138"/>
    <w:rsid w:val="00BF25BE"/>
    <w:rsid w:val="00BF6739"/>
    <w:rsid w:val="00C0013A"/>
    <w:rsid w:val="00C00FB2"/>
    <w:rsid w:val="00C017A8"/>
    <w:rsid w:val="00C0491E"/>
    <w:rsid w:val="00C06607"/>
    <w:rsid w:val="00C07EB0"/>
    <w:rsid w:val="00C10BB6"/>
    <w:rsid w:val="00C21ED9"/>
    <w:rsid w:val="00C27663"/>
    <w:rsid w:val="00C33CD6"/>
    <w:rsid w:val="00C37DBF"/>
    <w:rsid w:val="00C51796"/>
    <w:rsid w:val="00C77A29"/>
    <w:rsid w:val="00C8074E"/>
    <w:rsid w:val="00C81A43"/>
    <w:rsid w:val="00C82EB5"/>
    <w:rsid w:val="00C8302F"/>
    <w:rsid w:val="00CD71B5"/>
    <w:rsid w:val="00CE13A1"/>
    <w:rsid w:val="00CE3523"/>
    <w:rsid w:val="00CE38FD"/>
    <w:rsid w:val="00D047CE"/>
    <w:rsid w:val="00D05BA7"/>
    <w:rsid w:val="00D070A0"/>
    <w:rsid w:val="00D25168"/>
    <w:rsid w:val="00D41D5C"/>
    <w:rsid w:val="00D56A2F"/>
    <w:rsid w:val="00D57739"/>
    <w:rsid w:val="00D60C45"/>
    <w:rsid w:val="00D652DD"/>
    <w:rsid w:val="00D75C65"/>
    <w:rsid w:val="00DA71BF"/>
    <w:rsid w:val="00DC18FB"/>
    <w:rsid w:val="00DC5282"/>
    <w:rsid w:val="00DD4698"/>
    <w:rsid w:val="00DD5F98"/>
    <w:rsid w:val="00E0377F"/>
    <w:rsid w:val="00E118C5"/>
    <w:rsid w:val="00E221AD"/>
    <w:rsid w:val="00E248BF"/>
    <w:rsid w:val="00E34455"/>
    <w:rsid w:val="00E41987"/>
    <w:rsid w:val="00E47DF5"/>
    <w:rsid w:val="00E5119B"/>
    <w:rsid w:val="00E5155C"/>
    <w:rsid w:val="00E65C36"/>
    <w:rsid w:val="00E66962"/>
    <w:rsid w:val="00E74D37"/>
    <w:rsid w:val="00E75E9F"/>
    <w:rsid w:val="00E8083A"/>
    <w:rsid w:val="00E94F97"/>
    <w:rsid w:val="00EA1326"/>
    <w:rsid w:val="00EB114E"/>
    <w:rsid w:val="00EC1F06"/>
    <w:rsid w:val="00ED045D"/>
    <w:rsid w:val="00ED4A74"/>
    <w:rsid w:val="00EE1C2E"/>
    <w:rsid w:val="00EF0AFB"/>
    <w:rsid w:val="00EF5437"/>
    <w:rsid w:val="00F02A78"/>
    <w:rsid w:val="00F0384E"/>
    <w:rsid w:val="00F1025D"/>
    <w:rsid w:val="00F2618A"/>
    <w:rsid w:val="00F348AF"/>
    <w:rsid w:val="00F40AD3"/>
    <w:rsid w:val="00F41205"/>
    <w:rsid w:val="00F456B3"/>
    <w:rsid w:val="00F504A9"/>
    <w:rsid w:val="00F569B6"/>
    <w:rsid w:val="00F60953"/>
    <w:rsid w:val="00F75917"/>
    <w:rsid w:val="00F82122"/>
    <w:rsid w:val="00F846B5"/>
    <w:rsid w:val="00F90AAB"/>
    <w:rsid w:val="00F92DEA"/>
    <w:rsid w:val="00F930F4"/>
    <w:rsid w:val="00F9462B"/>
    <w:rsid w:val="00FA11F2"/>
    <w:rsid w:val="00FA5247"/>
    <w:rsid w:val="00FB653E"/>
    <w:rsid w:val="00FB7CD6"/>
    <w:rsid w:val="00FC11A8"/>
    <w:rsid w:val="00FC2BEF"/>
    <w:rsid w:val="00FC4994"/>
    <w:rsid w:val="00FD4883"/>
    <w:rsid w:val="00FE30D7"/>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Normal">
    <w:name w:val="Normal"/>
    <w:qFormat/>
    <w:rsid w:val="00AF64CE"/>
    <w:rPr>
      <w:rFonts w:ascii="Arial" w:hAnsi="Arial"/>
      <w:szCs w:val="24"/>
      <w:lang w:val="es-ES_tradnl"/>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spacing w:after="140" w:line="290" w:lineRule="auto"/>
      <w:jc w:val="both"/>
    </w:pPr>
    <w:rPr>
      <w:kern w:val="20"/>
      <w:szCs w:val="28"/>
    </w:rPr>
  </w:style>
  <w:style w:type="paragraph" w:customStyle="1" w:styleId="Level3">
    <w:name w:val="Level 3"/>
    <w:basedOn w:val="Normal"/>
    <w:rsid w:val="00ED4A74"/>
    <w:pPr>
      <w:numPr>
        <w:ilvl w:val="2"/>
        <w:numId w:val="20"/>
      </w:numPr>
      <w:spacing w:after="140" w:line="290" w:lineRule="auto"/>
      <w:jc w:val="both"/>
    </w:pPr>
    <w:rPr>
      <w:kern w:val="20"/>
      <w:szCs w:val="28"/>
    </w:rPr>
  </w:style>
  <w:style w:type="paragraph" w:customStyle="1" w:styleId="Level4">
    <w:name w:val="Level 4"/>
    <w:basedOn w:val="Normal"/>
    <w:rsid w:val="00ED4A74"/>
    <w:pPr>
      <w:numPr>
        <w:ilvl w:val="3"/>
        <w:numId w:val="20"/>
      </w:numPr>
      <w:spacing w:after="140" w:line="290" w:lineRule="auto"/>
      <w:jc w:val="both"/>
      <w:outlineLvl w:val="3"/>
    </w:pPr>
    <w:rPr>
      <w:kern w:val="20"/>
    </w:rPr>
  </w:style>
  <w:style w:type="paragraph" w:customStyle="1" w:styleId="Level5">
    <w:name w:val="Level 5"/>
    <w:basedOn w:val="Normal"/>
    <w:rsid w:val="00ED4A74"/>
    <w:pPr>
      <w:numPr>
        <w:ilvl w:val="4"/>
        <w:numId w:val="20"/>
      </w:numPr>
      <w:spacing w:after="140" w:line="290" w:lineRule="auto"/>
      <w:jc w:val="both"/>
      <w:outlineLvl w:val="4"/>
    </w:pPr>
    <w:rPr>
      <w:kern w:val="20"/>
    </w:rPr>
  </w:style>
  <w:style w:type="paragraph" w:customStyle="1" w:styleId="Level6">
    <w:name w:val="Level 6"/>
    <w:basedOn w:val="Normal"/>
    <w:rsid w:val="00ED4A74"/>
    <w:pPr>
      <w:numPr>
        <w:ilvl w:val="5"/>
        <w:numId w:val="20"/>
      </w:numPr>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lang w:val="es-ES_tradnl"/>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es-ES_tradnl"/>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lang w:val="es-ES_tradnl"/>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lang w:val="es-ES_tradnl"/>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table" w:styleId="TableGrid">
    <w:name w:val="Table Grid"/>
    <w:basedOn w:val="TableNormal"/>
    <w:rsid w:val="0018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Normal">
    <w:name w:val="Normal"/>
    <w:qFormat/>
    <w:rsid w:val="00AF64CE"/>
    <w:rPr>
      <w:rFonts w:ascii="Arial" w:hAnsi="Arial"/>
      <w:szCs w:val="24"/>
      <w:lang w:val="es-ES_tradnl"/>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spacing w:after="140" w:line="290" w:lineRule="auto"/>
      <w:jc w:val="both"/>
    </w:pPr>
    <w:rPr>
      <w:kern w:val="20"/>
      <w:szCs w:val="28"/>
    </w:rPr>
  </w:style>
  <w:style w:type="paragraph" w:customStyle="1" w:styleId="Level3">
    <w:name w:val="Level 3"/>
    <w:basedOn w:val="Normal"/>
    <w:rsid w:val="00ED4A74"/>
    <w:pPr>
      <w:numPr>
        <w:ilvl w:val="2"/>
        <w:numId w:val="20"/>
      </w:numPr>
      <w:spacing w:after="140" w:line="290" w:lineRule="auto"/>
      <w:jc w:val="both"/>
    </w:pPr>
    <w:rPr>
      <w:kern w:val="20"/>
      <w:szCs w:val="28"/>
    </w:rPr>
  </w:style>
  <w:style w:type="paragraph" w:customStyle="1" w:styleId="Level4">
    <w:name w:val="Level 4"/>
    <w:basedOn w:val="Normal"/>
    <w:rsid w:val="00ED4A74"/>
    <w:pPr>
      <w:numPr>
        <w:ilvl w:val="3"/>
        <w:numId w:val="20"/>
      </w:numPr>
      <w:spacing w:after="140" w:line="290" w:lineRule="auto"/>
      <w:jc w:val="both"/>
      <w:outlineLvl w:val="3"/>
    </w:pPr>
    <w:rPr>
      <w:kern w:val="20"/>
    </w:rPr>
  </w:style>
  <w:style w:type="paragraph" w:customStyle="1" w:styleId="Level5">
    <w:name w:val="Level 5"/>
    <w:basedOn w:val="Normal"/>
    <w:rsid w:val="00ED4A74"/>
    <w:pPr>
      <w:numPr>
        <w:ilvl w:val="4"/>
        <w:numId w:val="20"/>
      </w:numPr>
      <w:spacing w:after="140" w:line="290" w:lineRule="auto"/>
      <w:jc w:val="both"/>
      <w:outlineLvl w:val="4"/>
    </w:pPr>
    <w:rPr>
      <w:kern w:val="20"/>
    </w:rPr>
  </w:style>
  <w:style w:type="paragraph" w:customStyle="1" w:styleId="Level6">
    <w:name w:val="Level 6"/>
    <w:basedOn w:val="Normal"/>
    <w:rsid w:val="00ED4A74"/>
    <w:pPr>
      <w:numPr>
        <w:ilvl w:val="5"/>
        <w:numId w:val="20"/>
      </w:numPr>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lang w:val="es-ES_tradnl"/>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es-ES_tradnl"/>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lang w:val="es-ES_tradnl"/>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lang w:val="es-ES_tradnl"/>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table" w:styleId="TableGrid">
    <w:name w:val="Table Grid"/>
    <w:basedOn w:val="TableNormal"/>
    <w:rsid w:val="0018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HouseStyle.dotx</Template>
  <TotalTime>0</TotalTime>
  <Pages>4</Pages>
  <Words>795</Words>
  <Characters>4146</Characters>
  <Application>Microsoft Office Word</Application>
  <DocSecurity>0</DocSecurity>
  <Lines>94</Lines>
  <Paragraphs>20</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Any Authorised User</cp:lastModifiedBy>
  <cp:revision>7</cp:revision>
  <dcterms:created xsi:type="dcterms:W3CDTF">2014-11-16T13:48:00Z</dcterms:created>
  <dcterms:modified xsi:type="dcterms:W3CDTF">2014-11-16T15:23:00Z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Spanish (Spain Traditional)</vt:lpwstr>
  </property>
  <property fmtid="{D5CDD505-2E9C-101B-9397-08002B2CF9AE}" pid="5" name="PaperSize">
    <vt:lpwstr>A4</vt:lpwstr>
  </property>
  <property fmtid="{D5CDD505-2E9C-101B-9397-08002B2CF9AE}" pid="6" name="Landscape">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ObjectID">
    <vt:lpwstr>09001dc88cbd97a4</vt:lpwstr>
  </property>
  <property fmtid="{D5CDD505-2E9C-101B-9397-08002B2CF9AE}" pid="16" name="Document Number">
    <vt:lpwstr>A18974147</vt:lpwstr>
  </property>
  <property fmtid="{D5CDD505-2E9C-101B-9397-08002B2CF9AE}" pid="17" name="Version">
    <vt:lpwstr>0.8</vt:lpwstr>
  </property>
  <property fmtid="{D5CDD505-2E9C-101B-9397-08002B2CF9AE}" pid="18" name="Last Modified">
    <vt:lpwstr>06 Nov 2014</vt:lpwstr>
  </property>
  <property fmtid="{D5CDD505-2E9C-101B-9397-08002B2CF9AE}" pid="19" name="Matter Number">
    <vt:lpwstr>L-225378</vt:lpwstr>
  </property>
  <property fmtid="{D5CDD505-2E9C-101B-9397-08002B2CF9AE}" pid="20" name="Client Code">
    <vt:lpwstr>10344827</vt:lpwstr>
  </property>
  <property fmtid="{D5CDD505-2E9C-101B-9397-08002B2CF9AE}" pid="21" name="Mode">
    <vt:lpwstr>SendAs</vt:lpwstr>
  </property>
  <property fmtid="{D5CDD505-2E9C-101B-9397-08002B2CF9AE}" pid="22" name="DEDocumentLocation">
    <vt:lpwstr>H:\Documentum\__Viewed\09001dc88cbd97a4\Caballo - tarjeta voto a distancia .docx</vt:lpwstr>
  </property>
</Properties>
</file>